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proofErr w:type="spellStart"/>
      <w:r w:rsidR="007A1F0E">
        <w:rPr>
          <w:szCs w:val="28"/>
        </w:rPr>
        <w:t>Тальменского</w:t>
      </w:r>
      <w:proofErr w:type="spellEnd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4B25B0" w:rsidRDefault="00CF7499" w:rsidP="004B25B0">
      <w:pPr>
        <w:spacing w:after="0" w:line="240" w:lineRule="auto"/>
        <w:jc w:val="both"/>
      </w:pPr>
      <w:r>
        <w:tab/>
        <w:t xml:space="preserve">Принятие 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7A1F0E">
        <w:rPr>
          <w:szCs w:val="28"/>
        </w:rPr>
        <w:t>Тальменского</w:t>
      </w:r>
      <w:bookmarkStart w:id="0" w:name="_GoBack"/>
      <w:bookmarkEnd w:id="0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внесения изменений в нормативные правовые акты Алтайского края не потребует.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18</cp:revision>
  <cp:lastPrinted>2018-02-07T09:19:00Z</cp:lastPrinted>
  <dcterms:created xsi:type="dcterms:W3CDTF">2012-05-05T07:22:00Z</dcterms:created>
  <dcterms:modified xsi:type="dcterms:W3CDTF">2018-10-31T08:42:00Z</dcterms:modified>
</cp:coreProperties>
</file>